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5B" w:rsidRPr="00E57A5B" w:rsidRDefault="00E57A5B" w:rsidP="00E57A5B">
      <w:pPr>
        <w:spacing w:after="0"/>
        <w:rPr>
          <w:rFonts w:asciiTheme="minorHAnsi" w:hAnsiTheme="minorHAnsi"/>
          <w:bCs/>
          <w:lang w:eastAsia="x-none"/>
        </w:rPr>
      </w:pPr>
      <w:r w:rsidRPr="00E57A5B">
        <w:rPr>
          <w:rFonts w:asciiTheme="minorHAnsi" w:hAnsiTheme="minorHAnsi"/>
          <w:bCs/>
          <w:lang w:eastAsia="x-none"/>
        </w:rPr>
        <w:t xml:space="preserve">Maribor: </w:t>
      </w:r>
      <w:r w:rsidR="005A0E62">
        <w:rPr>
          <w:rFonts w:asciiTheme="minorHAnsi" w:hAnsiTheme="minorHAnsi"/>
          <w:bCs/>
          <w:lang w:eastAsia="x-none"/>
        </w:rPr>
        <w:t>04.11.2016</w:t>
      </w:r>
    </w:p>
    <w:p w:rsidR="00E57A5B" w:rsidRPr="00E57A5B" w:rsidRDefault="00E57A5B" w:rsidP="00E57A5B">
      <w:pPr>
        <w:spacing w:after="0"/>
        <w:rPr>
          <w:rFonts w:asciiTheme="minorHAnsi" w:hAnsiTheme="minorHAnsi"/>
          <w:bCs/>
          <w:lang w:eastAsia="x-none"/>
        </w:rPr>
      </w:pPr>
      <w:r w:rsidRPr="00E57A5B">
        <w:rPr>
          <w:rFonts w:asciiTheme="minorHAnsi" w:hAnsiTheme="minorHAnsi"/>
          <w:bCs/>
          <w:lang w:eastAsia="x-none"/>
        </w:rPr>
        <w:t>Številka: 024/2016/1/301</w:t>
      </w:r>
    </w:p>
    <w:p w:rsidR="00E57A5B" w:rsidRPr="00E57A5B" w:rsidRDefault="00E57A5B" w:rsidP="00E57A5B">
      <w:pPr>
        <w:spacing w:after="0"/>
        <w:rPr>
          <w:rFonts w:asciiTheme="minorHAnsi" w:hAnsiTheme="minorHAnsi"/>
          <w:b/>
          <w:bCs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Na osnovi 1. odstavka 335. člena Statuta Univerze v Mariboru (</w:t>
      </w:r>
      <w:r w:rsidR="00B8151B">
        <w:rPr>
          <w:rFonts w:asciiTheme="minorHAnsi" w:hAnsiTheme="minorHAnsi" w:cs="TrebuchetMS"/>
        </w:rPr>
        <w:t xml:space="preserve">Statut UM-UPB 11, </w:t>
      </w:r>
      <w:r w:rsidRPr="00E57A5B">
        <w:rPr>
          <w:rFonts w:asciiTheme="minorHAnsi" w:hAnsiTheme="minorHAnsi" w:cs="TrebuchetMS"/>
        </w:rPr>
        <w:t xml:space="preserve">Ur. l. RS, št. </w:t>
      </w:r>
      <w:r w:rsidR="00B8151B">
        <w:rPr>
          <w:rFonts w:asciiTheme="minorHAnsi" w:hAnsiTheme="minorHAnsi" w:cs="TrebuchetMS"/>
        </w:rPr>
        <w:t>44/15, 92/15</w:t>
      </w:r>
      <w:r w:rsidRPr="00E57A5B">
        <w:rPr>
          <w:rFonts w:asciiTheme="minorHAnsi" w:hAnsiTheme="minorHAnsi" w:cs="TrebuchetMS"/>
        </w:rPr>
        <w:t>) izdaja</w:t>
      </w:r>
      <w:r w:rsidR="00234EBC">
        <w:rPr>
          <w:rFonts w:asciiTheme="minorHAnsi" w:hAnsiTheme="minorHAnsi" w:cs="TrebuchetMS"/>
        </w:rPr>
        <w:t xml:space="preserve"> </w:t>
      </w:r>
      <w:bookmarkStart w:id="0" w:name="_GoBack"/>
      <w:bookmarkEnd w:id="0"/>
      <w:r w:rsidRPr="00E57A5B">
        <w:rPr>
          <w:rFonts w:asciiTheme="minorHAnsi" w:hAnsiTheme="minorHAnsi" w:cs="TrebuchetMS"/>
        </w:rPr>
        <w:t>dekan Medicinske fakultete Univerze v Mariboru naslednji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SKLEP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o razpisu postopka kandidiranja in imenovanja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prodekana za  izobraževalno dejavnost in prodekana za raziskovalno dejavnost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Medicinske fakultete Univerze v Mariboru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1.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(pravna podlaga)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Članica Univerze v Mariboru ima praviloma štiri prodekane</w:t>
      </w:r>
      <w:r>
        <w:rPr>
          <w:rFonts w:asciiTheme="minorHAnsi" w:hAnsiTheme="minorHAnsi" w:cs="TrebuchetMS"/>
        </w:rPr>
        <w:t xml:space="preserve"> (335. člen Statuta Univerze v Mariboru)</w:t>
      </w:r>
      <w:r w:rsidRPr="00E57A5B">
        <w:rPr>
          <w:rFonts w:asciiTheme="minorHAnsi" w:hAnsiTheme="minorHAnsi" w:cs="TrebuchetMS"/>
        </w:rPr>
        <w:t>, in sicer</w:t>
      </w:r>
      <w:r>
        <w:rPr>
          <w:rFonts w:asciiTheme="minorHAnsi" w:hAnsiTheme="minorHAnsi" w:cs="TrebuchetMS"/>
        </w:rPr>
        <w:t>: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- prodekana zadolženega za izobraževalno dejavnost,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- prodekana zadolženega za raziskovalno dejavnost,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- prodekana zadolženega za mednarodno sodelovanje in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- prodekana zadolženega za študentska vprašanja.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Kandidacijske postopke za imenovanje prodekanov javno razpiše dekan. Izmed prispelih kandidatur izbere dekan članice kandidat</w:t>
      </w:r>
      <w:r>
        <w:rPr>
          <w:rFonts w:asciiTheme="minorHAnsi" w:hAnsiTheme="minorHAnsi" w:cs="TrebuchetMS"/>
        </w:rPr>
        <w:t>e za prodekane, o katerih poda s</w:t>
      </w:r>
      <w:r w:rsidRPr="00E57A5B">
        <w:rPr>
          <w:rFonts w:asciiTheme="minorHAnsi" w:hAnsiTheme="minorHAnsi" w:cs="TrebuchetMS"/>
        </w:rPr>
        <w:t>enat članice mnenje.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 xml:space="preserve">Prodekane članice imenuje rektor univerze na predlog dekana </w:t>
      </w:r>
      <w:r>
        <w:rPr>
          <w:rFonts w:asciiTheme="minorHAnsi" w:hAnsiTheme="minorHAnsi" w:cs="TrebuchetMS"/>
        </w:rPr>
        <w:t>članice in po predhodnem mnenju s</w:t>
      </w:r>
      <w:r w:rsidRPr="00E57A5B">
        <w:rPr>
          <w:rFonts w:asciiTheme="minorHAnsi" w:hAnsiTheme="minorHAnsi" w:cs="TrebuchetMS"/>
        </w:rPr>
        <w:t>enata članice za mandatno dobo štirih let. Po potrebi ima lahko članica univerze še več prodekanov. Mandatna doba prodekanov iz vrst študentov traja</w:t>
      </w:r>
      <w:r>
        <w:rPr>
          <w:rFonts w:asciiTheme="minorHAnsi" w:hAnsiTheme="minorHAnsi" w:cs="TrebuchetMS"/>
        </w:rPr>
        <w:t xml:space="preserve"> dve leti, s tem da je lahko še </w:t>
      </w:r>
      <w:r w:rsidRPr="00E57A5B">
        <w:rPr>
          <w:rFonts w:asciiTheme="minorHAnsi" w:hAnsiTheme="minorHAnsi" w:cs="TrebuchetMS"/>
        </w:rPr>
        <w:t>enkrat imenovan.</w:t>
      </w:r>
    </w:p>
    <w:p w:rsidR="00E57A5B" w:rsidRPr="00E57A5B" w:rsidRDefault="00E57A5B" w:rsidP="00E57A5B">
      <w:pPr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2.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(kandidacijski postopek)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-Bold"/>
          <w:b/>
          <w:bCs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Predlog za kandidata za prodekana za izobraževalno dejavnost in prodekana za raziskovalno dejavnost Medicinske fakultete Univerze v Mariboru lahko poda vsak visokošolski učitelj Medicinske fakultete Univerze v Mariboru, zaposlen na Medicinski fakulteti Univerze v Mariboru. S predlogom mora kandidat za prodekana soglašati in podati pisno soglasje. Prodekan za izobraževalno dejavnost in prodekan za raziskovalno dejavnost se imenuje izmed visokošolskih učiteljev.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"/>
        </w:rPr>
        <w:t>Predlog s soglasjem</w:t>
      </w:r>
      <w:r w:rsidR="008E1C62">
        <w:rPr>
          <w:rFonts w:asciiTheme="minorHAnsi" w:hAnsiTheme="minorHAnsi" w:cs="TrebuchetMS"/>
        </w:rPr>
        <w:t xml:space="preserve"> in programom dela</w:t>
      </w:r>
      <w:r w:rsidRPr="00E57A5B">
        <w:rPr>
          <w:rFonts w:asciiTheme="minorHAnsi" w:hAnsiTheme="minorHAnsi" w:cs="TrebuchetMS"/>
        </w:rPr>
        <w:t xml:space="preserve"> kandidata se sestavi v enem izvodu in najkasneje </w:t>
      </w:r>
      <w:r w:rsidRPr="00E57A5B">
        <w:rPr>
          <w:rFonts w:asciiTheme="minorHAnsi" w:hAnsiTheme="minorHAnsi" w:cs="TrebuchetMS-Bold"/>
          <w:b/>
          <w:bCs/>
        </w:rPr>
        <w:t xml:space="preserve">do </w:t>
      </w:r>
      <w:r w:rsidR="00466B40">
        <w:rPr>
          <w:rFonts w:asciiTheme="minorHAnsi" w:hAnsiTheme="minorHAnsi" w:cs="TrebuchetMS-Bold"/>
          <w:b/>
          <w:bCs/>
        </w:rPr>
        <w:t>ponedeljka</w:t>
      </w:r>
      <w:r w:rsidRPr="00E57A5B">
        <w:rPr>
          <w:rFonts w:asciiTheme="minorHAnsi" w:hAnsiTheme="minorHAnsi" w:cs="TrebuchetMS-Bold"/>
          <w:b/>
          <w:bCs/>
        </w:rPr>
        <w:t xml:space="preserve"> 1</w:t>
      </w:r>
      <w:r w:rsidR="00466B40">
        <w:rPr>
          <w:rFonts w:asciiTheme="minorHAnsi" w:hAnsiTheme="minorHAnsi" w:cs="TrebuchetMS-Bold"/>
          <w:b/>
          <w:bCs/>
        </w:rPr>
        <w:t>4</w:t>
      </w:r>
      <w:r w:rsidRPr="00E57A5B">
        <w:rPr>
          <w:rFonts w:asciiTheme="minorHAnsi" w:hAnsiTheme="minorHAnsi" w:cs="TrebuchetMS-Bold"/>
          <w:b/>
          <w:bCs/>
        </w:rPr>
        <w:t>.11</w:t>
      </w:r>
      <w:r>
        <w:rPr>
          <w:rFonts w:asciiTheme="minorHAnsi" w:hAnsiTheme="minorHAnsi" w:cs="TrebuchetMS-Bold"/>
          <w:b/>
          <w:bCs/>
        </w:rPr>
        <w:t>.201</w:t>
      </w:r>
      <w:r w:rsidR="00466B40">
        <w:rPr>
          <w:rFonts w:asciiTheme="minorHAnsi" w:hAnsiTheme="minorHAnsi" w:cs="TrebuchetMS-Bold"/>
          <w:b/>
          <w:bCs/>
        </w:rPr>
        <w:t>6</w:t>
      </w:r>
      <w:r>
        <w:rPr>
          <w:rFonts w:asciiTheme="minorHAnsi" w:hAnsiTheme="minorHAnsi" w:cs="TrebuchetMS-Bold"/>
          <w:b/>
          <w:bCs/>
        </w:rPr>
        <w:t xml:space="preserve"> do </w:t>
      </w:r>
      <w:r w:rsidRPr="00E57A5B">
        <w:rPr>
          <w:rFonts w:asciiTheme="minorHAnsi" w:hAnsiTheme="minorHAnsi" w:cs="TrebuchetMS-Bold"/>
          <w:b/>
          <w:bCs/>
        </w:rPr>
        <w:t>1</w:t>
      </w:r>
      <w:r w:rsidR="00466B40">
        <w:rPr>
          <w:rFonts w:asciiTheme="minorHAnsi" w:hAnsiTheme="minorHAnsi" w:cs="TrebuchetMS-Bold"/>
          <w:b/>
          <w:bCs/>
        </w:rPr>
        <w:t>0</w:t>
      </w:r>
      <w:r w:rsidRPr="00E57A5B">
        <w:rPr>
          <w:rFonts w:asciiTheme="minorHAnsi" w:hAnsiTheme="minorHAnsi" w:cs="TrebuchetMS-Bold"/>
          <w:b/>
          <w:bCs/>
        </w:rPr>
        <w:t xml:space="preserve">.00 ure </w:t>
      </w:r>
      <w:r w:rsidRPr="00E57A5B">
        <w:rPr>
          <w:rFonts w:asciiTheme="minorHAnsi" w:hAnsiTheme="minorHAnsi" w:cs="TrebuchetMS"/>
        </w:rPr>
        <w:t>dostavi v tajništvo Medicinske fakultete Univerze v Mariboru.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 xml:space="preserve">Kandidature se dostavijo na naslov: »Univerza v Mariboru, Medicinska fakulteta, </w:t>
      </w:r>
      <w:r w:rsidR="00466B40">
        <w:rPr>
          <w:rFonts w:asciiTheme="minorHAnsi" w:hAnsiTheme="minorHAnsi" w:cs="TrebuchetMS-Bold"/>
          <w:b/>
          <w:bCs/>
        </w:rPr>
        <w:t>Taborska ulica 8</w:t>
      </w:r>
      <w:r w:rsidRPr="00E57A5B">
        <w:rPr>
          <w:rFonts w:asciiTheme="minorHAnsi" w:hAnsiTheme="minorHAnsi" w:cs="TrebuchetMS-Bold"/>
          <w:b/>
          <w:bCs/>
        </w:rPr>
        <w:t>, 2000 Maribor, s pripisom “Kandidatura za prodekana za ……………………………. MF UM ”, v zaprti pisemski ovojnici v enem izvodu.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  <w:sz w:val="18"/>
          <w:szCs w:val="18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 xml:space="preserve">Tajništvo Medicinske fakultete Univerze v Mariboru prispele kandidature opremi z žigom in vpiše datum in čas vložitve. 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466B4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Kandidature, ki ne bodo vložene v tajništvo Medicinske fakultete UM, do najkasneje 1</w:t>
      </w:r>
      <w:r w:rsidR="00466B40">
        <w:rPr>
          <w:rFonts w:asciiTheme="minorHAnsi" w:hAnsiTheme="minorHAnsi" w:cs="TrebuchetMS"/>
        </w:rPr>
        <w:t>4</w:t>
      </w:r>
      <w:r w:rsidRPr="00E57A5B">
        <w:rPr>
          <w:rFonts w:asciiTheme="minorHAnsi" w:hAnsiTheme="minorHAnsi" w:cs="TrebuchetMS"/>
        </w:rPr>
        <w:t>.11.201</w:t>
      </w:r>
      <w:r w:rsidR="00466B40">
        <w:rPr>
          <w:rFonts w:asciiTheme="minorHAnsi" w:hAnsiTheme="minorHAnsi" w:cs="TrebuchetMS"/>
        </w:rPr>
        <w:t>6</w:t>
      </w:r>
      <w:r w:rsidRPr="00E57A5B">
        <w:rPr>
          <w:rFonts w:asciiTheme="minorHAnsi" w:hAnsiTheme="minorHAnsi" w:cs="TrebuchetMS"/>
        </w:rPr>
        <w:t xml:space="preserve"> do 1</w:t>
      </w:r>
      <w:r w:rsidR="00466B40">
        <w:rPr>
          <w:rFonts w:asciiTheme="minorHAnsi" w:hAnsiTheme="minorHAnsi" w:cs="TrebuchetMS"/>
        </w:rPr>
        <w:t>0</w:t>
      </w:r>
      <w:r w:rsidRPr="00E57A5B">
        <w:rPr>
          <w:rFonts w:asciiTheme="minorHAnsi" w:hAnsiTheme="minorHAnsi" w:cs="TrebuchetMS"/>
        </w:rPr>
        <w:t>.00 ure, se ne bodo smatrale kot kandidature za prodekana za izobraževalno dejavnost in kandidature za prodekana za raziskovalno dejavnost MF UM in ne bodo upoštevane.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3.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(Komisija za pregled kandidatur)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-Bold"/>
          <w:b/>
          <w:bCs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Dekan Medicinske fakultete Univerze v Mariboru imenuje tri člansko Komisijo za pregled kandidatur, od katerih mora biti en študent.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Komisija za pregled kandidatur se sestane dne 1</w:t>
      </w:r>
      <w:r w:rsidR="00466B40">
        <w:rPr>
          <w:rFonts w:asciiTheme="minorHAnsi" w:hAnsiTheme="minorHAnsi" w:cs="TrebuchetMS"/>
        </w:rPr>
        <w:t>4</w:t>
      </w:r>
      <w:r w:rsidRPr="00E57A5B">
        <w:rPr>
          <w:rFonts w:asciiTheme="minorHAnsi" w:hAnsiTheme="minorHAnsi" w:cs="TrebuchetMS"/>
        </w:rPr>
        <w:t>.11.201</w:t>
      </w:r>
      <w:r w:rsidR="00466B40">
        <w:rPr>
          <w:rFonts w:asciiTheme="minorHAnsi" w:hAnsiTheme="minorHAnsi" w:cs="TrebuchetMS"/>
        </w:rPr>
        <w:t>6</w:t>
      </w:r>
      <w:r w:rsidRPr="00E57A5B">
        <w:rPr>
          <w:rFonts w:asciiTheme="minorHAnsi" w:hAnsiTheme="minorHAnsi" w:cs="TrebuchetMS"/>
        </w:rPr>
        <w:t xml:space="preserve"> po 1</w:t>
      </w:r>
      <w:r w:rsidR="00466B40">
        <w:rPr>
          <w:rFonts w:asciiTheme="minorHAnsi" w:hAnsiTheme="minorHAnsi" w:cs="TrebuchetMS"/>
        </w:rPr>
        <w:t>0</w:t>
      </w:r>
      <w:r w:rsidRPr="00E57A5B">
        <w:rPr>
          <w:rFonts w:asciiTheme="minorHAnsi" w:hAnsiTheme="minorHAnsi" w:cs="TrebuchetMS"/>
        </w:rPr>
        <w:t>.00 uri.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Visokošolski učitelj, ki je vložil kandidaturo za prodekana za izobraževalno dejavnost in prodekana za raziskovalno dejavnost na Medicinski fakulteti UM, ne sme biti član Komisije za pregled kandidatur.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Komisija za pregled kandidatur preveri vložitev kandidatur v predpisanem roku, izpolnjevanje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 xml:space="preserve">pogojev posameznih kandidatov, pisno soglasje kandidata ter oblikuje kandidatno listo kandidatov za prodekana za izobraževalno dejavnost in kandidatno listo za prodekana za </w:t>
      </w:r>
      <w:r w:rsidRPr="00E57A5B">
        <w:rPr>
          <w:rFonts w:asciiTheme="minorHAnsi" w:hAnsiTheme="minorHAnsi" w:cs="TrebuchetMS-Bold"/>
          <w:bCs/>
        </w:rPr>
        <w:t>raziskovalno dejavnost</w:t>
      </w:r>
      <w:r w:rsidRPr="00E57A5B">
        <w:rPr>
          <w:rFonts w:asciiTheme="minorHAnsi" w:hAnsiTheme="minorHAnsi" w:cs="TrebuchetMS"/>
        </w:rPr>
        <w:t xml:space="preserve"> Medicinske fakultete Univerze v Mariboru po abecednem vrstnem redu.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V primeru, da Komisija za pregled kandidatur ugotovi, da je posamezna kandidatura nepopolna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ali kako drugače nepravilna, vendar pa je pravočasna, z odločbo zavrne kandidaturo in zahteva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od predlagatelja kandidature, da ustrezno dopolni oziroma spremeni kandidaturo in sicer najkasneje do 1</w:t>
      </w:r>
      <w:r w:rsidR="00466B40">
        <w:rPr>
          <w:rFonts w:asciiTheme="minorHAnsi" w:hAnsiTheme="minorHAnsi" w:cs="TrebuchetMS"/>
        </w:rPr>
        <w:t>6</w:t>
      </w:r>
      <w:r w:rsidRPr="00E57A5B">
        <w:rPr>
          <w:rFonts w:asciiTheme="minorHAnsi" w:hAnsiTheme="minorHAnsi" w:cs="TrebuchetMS"/>
        </w:rPr>
        <w:t>.11.201</w:t>
      </w:r>
      <w:r w:rsidR="00466B40">
        <w:rPr>
          <w:rFonts w:asciiTheme="minorHAnsi" w:hAnsiTheme="minorHAnsi" w:cs="TrebuchetMS"/>
        </w:rPr>
        <w:t>6, do 10.00 ure</w:t>
      </w:r>
      <w:r w:rsidRPr="00E57A5B">
        <w:rPr>
          <w:rFonts w:asciiTheme="minorHAnsi" w:hAnsiTheme="minorHAnsi" w:cs="TrebuchetMS"/>
        </w:rPr>
        <w:t>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V primeru dopolnitve kandidatur se Komisija za pregled kandidatur ponovno sestane dne 1</w:t>
      </w:r>
      <w:r w:rsidR="00466B40">
        <w:rPr>
          <w:rFonts w:asciiTheme="minorHAnsi" w:hAnsiTheme="minorHAnsi" w:cs="TrebuchetMS"/>
        </w:rPr>
        <w:t>6</w:t>
      </w:r>
      <w:r w:rsidRPr="00E57A5B">
        <w:rPr>
          <w:rFonts w:asciiTheme="minorHAnsi" w:hAnsiTheme="minorHAnsi" w:cs="TrebuchetMS"/>
        </w:rPr>
        <w:t>.11.201</w:t>
      </w:r>
      <w:r w:rsidR="00466B40">
        <w:rPr>
          <w:rFonts w:asciiTheme="minorHAnsi" w:hAnsiTheme="minorHAnsi" w:cs="TrebuchetMS"/>
        </w:rPr>
        <w:t>6</w:t>
      </w:r>
      <w:r w:rsidRPr="00E57A5B">
        <w:rPr>
          <w:rFonts w:asciiTheme="minorHAnsi" w:hAnsiTheme="minorHAnsi" w:cs="TrebuchetMS"/>
        </w:rPr>
        <w:t>, pregleda dopolnitev kandidature in ustrezno preoblikuje kandidatno listo po abecednem vrstnem redu.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Komisija za pregled kandidatur pripravi poročilo o poteku kandidacijskega postopka in ga skupaj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 xml:space="preserve">s kandidatno listo kandidatov za prodekana za  izobraževalno dejavnost in prodekana za </w:t>
      </w:r>
      <w:r w:rsidRPr="00E57A5B">
        <w:rPr>
          <w:rFonts w:asciiTheme="minorHAnsi" w:hAnsiTheme="minorHAnsi" w:cs="TrebuchetMS-Bold"/>
          <w:bCs/>
        </w:rPr>
        <w:t>raziskovalno dejavnost</w:t>
      </w:r>
      <w:r w:rsidRPr="00E57A5B">
        <w:rPr>
          <w:rFonts w:asciiTheme="minorHAnsi" w:hAnsiTheme="minorHAnsi" w:cs="TrebuchetMS"/>
        </w:rPr>
        <w:t xml:space="preserve">  dostavi dekanu Medicinske fakultete UM najkasneje do 1</w:t>
      </w:r>
      <w:r w:rsidR="00466B40">
        <w:rPr>
          <w:rFonts w:asciiTheme="minorHAnsi" w:hAnsiTheme="minorHAnsi" w:cs="TrebuchetMS"/>
        </w:rPr>
        <w:t>6</w:t>
      </w:r>
      <w:r w:rsidRPr="00E57A5B">
        <w:rPr>
          <w:rFonts w:asciiTheme="minorHAnsi" w:hAnsiTheme="minorHAnsi" w:cs="TrebuchetMS"/>
        </w:rPr>
        <w:t>.11.201</w:t>
      </w:r>
      <w:r w:rsidR="00466B40">
        <w:rPr>
          <w:rFonts w:asciiTheme="minorHAnsi" w:hAnsiTheme="minorHAnsi" w:cs="TrebuchetMS"/>
        </w:rPr>
        <w:t>6</w:t>
      </w:r>
      <w:r w:rsidRPr="00E57A5B">
        <w:rPr>
          <w:rFonts w:asciiTheme="minorHAnsi" w:hAnsiTheme="minorHAnsi" w:cs="TrebuchetMS"/>
        </w:rPr>
        <w:t>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4.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(sklic Senata članice)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Dekan Medicinske fakultete Univerze v Mariboru skliče sejo Senata Medicinske fakultete Univerze v Mariboru po zaključku kandidacijskega postopka, v mesecu november 201</w:t>
      </w:r>
      <w:r w:rsidR="00466B40">
        <w:rPr>
          <w:rFonts w:asciiTheme="minorHAnsi" w:hAnsiTheme="minorHAnsi" w:cs="TrebuchetMS"/>
        </w:rPr>
        <w:t>6</w:t>
      </w:r>
      <w:r w:rsidRPr="00E57A5B">
        <w:rPr>
          <w:rFonts w:asciiTheme="minorHAnsi" w:hAnsiTheme="minorHAnsi" w:cs="TrebuchetMS-Bold"/>
          <w:b/>
          <w:bCs/>
        </w:rPr>
        <w:t xml:space="preserve">. </w:t>
      </w:r>
      <w:r w:rsidRPr="00E57A5B">
        <w:rPr>
          <w:rFonts w:asciiTheme="minorHAnsi" w:hAnsiTheme="minorHAnsi" w:cs="TrebuchetMS"/>
        </w:rPr>
        <w:t>Izmed prispelih kandidatur izbere dekan članice kandidata za prodekana za izobraževalno dejavnost in prodekana za raziskovalno dejavnost, o</w:t>
      </w:r>
      <w:r w:rsidRPr="00E57A5B">
        <w:rPr>
          <w:rFonts w:asciiTheme="minorHAnsi" w:hAnsiTheme="minorHAnsi" w:cs="TrebuchetMS-Bold"/>
          <w:b/>
          <w:bCs/>
        </w:rPr>
        <w:t xml:space="preserve"> </w:t>
      </w:r>
      <w:r w:rsidRPr="00E57A5B">
        <w:rPr>
          <w:rFonts w:asciiTheme="minorHAnsi" w:hAnsiTheme="minorHAnsi" w:cs="TrebuchetMS"/>
        </w:rPr>
        <w:t>katerem poda Senat članice mnenje.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5.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(imenovanje prodekanov)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Prodekana članice imenuje rektor univerze na predlog dekana članice in po predhodnem mnenju</w:t>
      </w:r>
    </w:p>
    <w:p w:rsid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Senata članice za mandatno dobo štirih let.</w:t>
      </w:r>
    </w:p>
    <w:p w:rsidR="00466B40" w:rsidRDefault="00466B40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466B40" w:rsidRPr="00E57A5B" w:rsidRDefault="00466B40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lastRenderedPageBreak/>
        <w:t>6.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  <w:r w:rsidRPr="00E57A5B">
        <w:rPr>
          <w:rFonts w:asciiTheme="minorHAnsi" w:hAnsiTheme="minorHAnsi" w:cs="TrebuchetMS-Bold"/>
          <w:b/>
          <w:bCs/>
        </w:rPr>
        <w:t>(javna objava sklepa)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rebuchetMS-Bold"/>
          <w:b/>
          <w:bCs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>Ta sklep javno objavi Medicinska fakulteta Univerze v Mariboru na oglasni deski in spletnih straneh Medicinske fakultete Univerze v Mariboru.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  <w:t>Dekan Medicinske fakultete UM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rebuchetMS"/>
        </w:rPr>
      </w:pP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</w:r>
      <w:r w:rsidRPr="00E57A5B">
        <w:rPr>
          <w:rFonts w:asciiTheme="minorHAnsi" w:hAnsiTheme="minorHAnsi" w:cs="TrebuchetMS"/>
        </w:rPr>
        <w:tab/>
        <w:t>Prof.</w:t>
      </w:r>
      <w:r w:rsidR="00466B40">
        <w:rPr>
          <w:rFonts w:asciiTheme="minorHAnsi" w:hAnsiTheme="minorHAnsi" w:cs="TrebuchetMS"/>
        </w:rPr>
        <w:t xml:space="preserve"> </w:t>
      </w:r>
      <w:r w:rsidRPr="00E57A5B">
        <w:rPr>
          <w:rFonts w:asciiTheme="minorHAnsi" w:hAnsiTheme="minorHAnsi" w:cs="TrebuchetMS"/>
        </w:rPr>
        <w:t>dr. Ivan Krajnc, dr. med.</w:t>
      </w: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</w:p>
    <w:p w:rsidR="00E57A5B" w:rsidRPr="00E57A5B" w:rsidRDefault="00E57A5B" w:rsidP="00E57A5B">
      <w:pPr>
        <w:autoSpaceDE w:val="0"/>
        <w:autoSpaceDN w:val="0"/>
        <w:adjustRightInd w:val="0"/>
        <w:spacing w:after="0"/>
        <w:rPr>
          <w:rFonts w:asciiTheme="minorHAnsi" w:hAnsiTheme="minorHAnsi" w:cs="TrebuchetMS"/>
        </w:rPr>
      </w:pPr>
    </w:p>
    <w:p w:rsidR="008B57DA" w:rsidRPr="00E57A5B" w:rsidRDefault="008B57DA" w:rsidP="00E57A5B">
      <w:pPr>
        <w:spacing w:after="0"/>
        <w:rPr>
          <w:rFonts w:asciiTheme="minorHAnsi" w:hAnsiTheme="minorHAnsi"/>
          <w:sz w:val="18"/>
          <w:szCs w:val="18"/>
        </w:rPr>
      </w:pPr>
    </w:p>
    <w:p w:rsidR="007564BD" w:rsidRPr="00E57A5B" w:rsidRDefault="008B57DA" w:rsidP="00E57A5B">
      <w:pPr>
        <w:tabs>
          <w:tab w:val="left" w:pos="6855"/>
        </w:tabs>
        <w:spacing w:after="0"/>
        <w:rPr>
          <w:rFonts w:asciiTheme="minorHAnsi" w:hAnsiTheme="minorHAnsi"/>
        </w:rPr>
      </w:pPr>
      <w:r w:rsidRPr="00E57A5B">
        <w:rPr>
          <w:rFonts w:asciiTheme="minorHAnsi" w:hAnsiTheme="minorHAnsi"/>
        </w:rPr>
        <w:tab/>
      </w:r>
    </w:p>
    <w:sectPr w:rsidR="007564BD" w:rsidRPr="00E57A5B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B8" w:rsidRDefault="00734CB8" w:rsidP="00BB5C4F">
      <w:pPr>
        <w:spacing w:after="0"/>
      </w:pPr>
      <w:r>
        <w:separator/>
      </w:r>
    </w:p>
  </w:endnote>
  <w:endnote w:type="continuationSeparator" w:id="0">
    <w:p w:rsidR="00734CB8" w:rsidRDefault="00734C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34EBC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34EBC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734CB8" w:rsidP="00D17A99">
    <w:pPr>
      <w:pStyle w:val="Noga"/>
      <w:jc w:val="center"/>
      <w:rPr>
        <w:color w:val="006A8E"/>
        <w:sz w:val="18"/>
      </w:rPr>
    </w:pPr>
    <w:r w:rsidRPr="003A14A4">
      <w:rPr>
        <w:noProof/>
        <w:color w:val="006A8E"/>
        <w:sz w:val="18"/>
        <w:lang w:eastAsia="sl-SI"/>
      </w:rPr>
      <w:drawing>
        <wp:inline distT="0" distB="0" distL="0" distR="0">
          <wp:extent cx="247650" cy="5905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D17A99" w:rsidRPr="00D17A99" w:rsidRDefault="008B57DA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mf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601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</w:t>
    </w:r>
    <w:r>
      <w:rPr>
        <w:color w:val="006A8E"/>
        <w:sz w:val="18"/>
      </w:rPr>
      <w:t>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IBAN: SI56 0110 0600 0020 393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B8" w:rsidRDefault="00734CB8" w:rsidP="00BB5C4F">
      <w:pPr>
        <w:spacing w:after="0"/>
      </w:pPr>
      <w:r>
        <w:separator/>
      </w:r>
    </w:p>
  </w:footnote>
  <w:footnote w:type="continuationSeparator" w:id="0">
    <w:p w:rsidR="00734CB8" w:rsidRDefault="00734C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734CB8" w:rsidP="00054766">
    <w:pPr>
      <w:pStyle w:val="Glava"/>
      <w:jc w:val="center"/>
    </w:pPr>
    <w:r w:rsidRPr="00514711">
      <w:rPr>
        <w:noProof/>
        <w:lang w:eastAsia="sl-SI"/>
      </w:rPr>
      <w:drawing>
        <wp:inline distT="0" distB="0" distL="0" distR="0">
          <wp:extent cx="904875" cy="514350"/>
          <wp:effectExtent l="0" t="0" r="9525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8B57DA" w:rsidRPr="00DA0D06">
      <w:rPr>
        <w:b/>
        <w:color w:val="006A8E"/>
        <w:sz w:val="18"/>
      </w:rPr>
      <w:t>MEDICINSKA FAKULTETA</w:t>
    </w:r>
  </w:p>
  <w:p w:rsidR="00054766" w:rsidRPr="00976774" w:rsidRDefault="00DC5A67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="008B57DA">
      <w:rPr>
        <w:color w:val="006A8E"/>
        <w:sz w:val="18"/>
      </w:rPr>
      <w:t>Slomškov trg 15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8B57DA">
      <w:rPr>
        <w:color w:val="006A8E"/>
        <w:sz w:val="18"/>
      </w:rPr>
      <w:t>mf</w:t>
    </w:r>
    <w:r w:rsidR="009D1978" w:rsidRPr="009D1978">
      <w:rPr>
        <w:color w:val="006A8E"/>
        <w:sz w:val="18"/>
      </w:rPr>
      <w:t>.</w:t>
    </w:r>
    <w:r w:rsidR="005F120A">
      <w:rPr>
        <w:color w:val="006A8E"/>
        <w:sz w:val="18"/>
      </w:rPr>
      <w:t>um.si</w:t>
    </w: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EF2"/>
    <w:multiLevelType w:val="hybridMultilevel"/>
    <w:tmpl w:val="035AE9AA"/>
    <w:lvl w:ilvl="0" w:tplc="5CF469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12D75"/>
    <w:multiLevelType w:val="hybridMultilevel"/>
    <w:tmpl w:val="349CC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455D3"/>
    <w:multiLevelType w:val="hybridMultilevel"/>
    <w:tmpl w:val="42F63B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15E8D"/>
    <w:rsid w:val="00022766"/>
    <w:rsid w:val="000374F3"/>
    <w:rsid w:val="00051DAE"/>
    <w:rsid w:val="00051F90"/>
    <w:rsid w:val="00054766"/>
    <w:rsid w:val="00060A23"/>
    <w:rsid w:val="000B5F20"/>
    <w:rsid w:val="000F1A06"/>
    <w:rsid w:val="001345CB"/>
    <w:rsid w:val="001C129C"/>
    <w:rsid w:val="002126B2"/>
    <w:rsid w:val="00215201"/>
    <w:rsid w:val="00234EBC"/>
    <w:rsid w:val="00244C8A"/>
    <w:rsid w:val="0028526B"/>
    <w:rsid w:val="00292DFE"/>
    <w:rsid w:val="002D2DFE"/>
    <w:rsid w:val="00311139"/>
    <w:rsid w:val="00342940"/>
    <w:rsid w:val="003A14A4"/>
    <w:rsid w:val="003B4594"/>
    <w:rsid w:val="003E0246"/>
    <w:rsid w:val="00400569"/>
    <w:rsid w:val="00413C63"/>
    <w:rsid w:val="004257FB"/>
    <w:rsid w:val="00466B40"/>
    <w:rsid w:val="00467759"/>
    <w:rsid w:val="004A644A"/>
    <w:rsid w:val="004C2BE3"/>
    <w:rsid w:val="004D4EC4"/>
    <w:rsid w:val="005043CB"/>
    <w:rsid w:val="00522FDF"/>
    <w:rsid w:val="005376C1"/>
    <w:rsid w:val="00576763"/>
    <w:rsid w:val="005A0E62"/>
    <w:rsid w:val="005D555E"/>
    <w:rsid w:val="005F120A"/>
    <w:rsid w:val="006837C4"/>
    <w:rsid w:val="006A3EBA"/>
    <w:rsid w:val="006D45DB"/>
    <w:rsid w:val="007138CE"/>
    <w:rsid w:val="00734CB8"/>
    <w:rsid w:val="00751834"/>
    <w:rsid w:val="007554FD"/>
    <w:rsid w:val="007564BD"/>
    <w:rsid w:val="00784EB8"/>
    <w:rsid w:val="007B34C1"/>
    <w:rsid w:val="007E0A70"/>
    <w:rsid w:val="0084686B"/>
    <w:rsid w:val="00884BE7"/>
    <w:rsid w:val="00887B29"/>
    <w:rsid w:val="008A3AC0"/>
    <w:rsid w:val="008B57DA"/>
    <w:rsid w:val="008E1C62"/>
    <w:rsid w:val="00962BBF"/>
    <w:rsid w:val="00976774"/>
    <w:rsid w:val="009775A6"/>
    <w:rsid w:val="009918EF"/>
    <w:rsid w:val="009956F4"/>
    <w:rsid w:val="009D1334"/>
    <w:rsid w:val="009D1978"/>
    <w:rsid w:val="00A03F1E"/>
    <w:rsid w:val="00A03F28"/>
    <w:rsid w:val="00A307E1"/>
    <w:rsid w:val="00A64895"/>
    <w:rsid w:val="00B02A70"/>
    <w:rsid w:val="00B13296"/>
    <w:rsid w:val="00B14DD9"/>
    <w:rsid w:val="00B305C3"/>
    <w:rsid w:val="00B8151B"/>
    <w:rsid w:val="00BB5C4F"/>
    <w:rsid w:val="00BF41B1"/>
    <w:rsid w:val="00C31EF1"/>
    <w:rsid w:val="00C54764"/>
    <w:rsid w:val="00C671EA"/>
    <w:rsid w:val="00C731EA"/>
    <w:rsid w:val="00CD7DA4"/>
    <w:rsid w:val="00CE454E"/>
    <w:rsid w:val="00D17A99"/>
    <w:rsid w:val="00D17D42"/>
    <w:rsid w:val="00D45A13"/>
    <w:rsid w:val="00D4797B"/>
    <w:rsid w:val="00D554AE"/>
    <w:rsid w:val="00D57911"/>
    <w:rsid w:val="00D76383"/>
    <w:rsid w:val="00D973F1"/>
    <w:rsid w:val="00DA0D06"/>
    <w:rsid w:val="00DC556E"/>
    <w:rsid w:val="00DC5A67"/>
    <w:rsid w:val="00DC624A"/>
    <w:rsid w:val="00DD3A72"/>
    <w:rsid w:val="00E01C78"/>
    <w:rsid w:val="00E10BCB"/>
    <w:rsid w:val="00E52322"/>
    <w:rsid w:val="00E57A5B"/>
    <w:rsid w:val="00E757D1"/>
    <w:rsid w:val="00F1084A"/>
    <w:rsid w:val="00F22984"/>
    <w:rsid w:val="00F32A16"/>
    <w:rsid w:val="00F51722"/>
    <w:rsid w:val="00F75BC3"/>
    <w:rsid w:val="00F92457"/>
    <w:rsid w:val="00FB756D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4BF528"/>
  <w15:chartTrackingRefBased/>
  <w15:docId w15:val="{11D3DCE8-1277-4228-A69B-B9713FC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1C129C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1C129C"/>
    <w:rPr>
      <w:rFonts w:ascii="Times New Roman" w:hAnsi="Times New Roman"/>
      <w:sz w:val="24"/>
    </w:rPr>
  </w:style>
  <w:style w:type="paragraph" w:styleId="Telobesedila3">
    <w:name w:val="Body Text 3"/>
    <w:basedOn w:val="Navaden"/>
    <w:link w:val="Telobesedila3Znak"/>
    <w:rsid w:val="001C129C"/>
    <w:rPr>
      <w:rFonts w:ascii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rsid w:val="001C129C"/>
    <w:rPr>
      <w:rFonts w:ascii="Times New Roman" w:hAnsi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6763"/>
    <w:pPr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5767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elka\MEDICINSKA%20FAKULTETA\SENAT\SEZNAM%20NAVZO&#268;IH-Senat%20MF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NAVZOČIH-Senat MF.dot</Template>
  <TotalTime>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Rakun</dc:creator>
  <cp:keywords/>
  <cp:lastModifiedBy>Jelka Rakun</cp:lastModifiedBy>
  <cp:revision>5</cp:revision>
  <cp:lastPrinted>2016-05-17T05:59:00Z</cp:lastPrinted>
  <dcterms:created xsi:type="dcterms:W3CDTF">2016-11-04T11:15:00Z</dcterms:created>
  <dcterms:modified xsi:type="dcterms:W3CDTF">2016-11-10T08:59:00Z</dcterms:modified>
</cp:coreProperties>
</file>